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47A9" w14:textId="1AF8390E" w:rsidR="001B2FCC" w:rsidRPr="00A2321E" w:rsidRDefault="001B2FCC" w:rsidP="001B2FCC">
      <w:pPr>
        <w:pStyle w:val="Nagwek1"/>
        <w:rPr>
          <w:rFonts w:ascii="Calibri" w:hAnsi="Calibri" w:cs="Calibri"/>
          <w:color w:val="000000" w:themeColor="text1"/>
        </w:rPr>
      </w:pPr>
      <w:bookmarkStart w:id="0" w:name="_Toc47348703"/>
      <w:r w:rsidRPr="00A2321E">
        <w:rPr>
          <w:rFonts w:ascii="Calibri" w:hAnsi="Calibri" w:cs="Calibri"/>
          <w:color w:val="000000" w:themeColor="text1"/>
        </w:rPr>
        <w:t>Tabela podsumowująca badanie dostępności cyfrowej</w:t>
      </w:r>
      <w:bookmarkEnd w:id="0"/>
      <w:r w:rsidR="00DF59EE">
        <w:rPr>
          <w:rFonts w:ascii="Calibri" w:hAnsi="Calibri" w:cs="Calibri"/>
          <w:color w:val="000000" w:themeColor="text1"/>
        </w:rPr>
        <w:t xml:space="preserve"> strony internetowej </w:t>
      </w:r>
      <w:r w:rsidR="00DF59EE" w:rsidRPr="00DF59EE">
        <w:rPr>
          <w:rFonts w:ascii="Calibri" w:hAnsi="Calibri" w:cs="Calibri"/>
          <w:color w:val="000000" w:themeColor="text1"/>
          <w:lang w:eastAsia="pl-PL"/>
        </w:rPr>
        <w:t>https://sp172lodz.wikom.pl/</w:t>
      </w:r>
    </w:p>
    <w:p w14:paraId="5088F2B0" w14:textId="77777777" w:rsidR="001B2FCC" w:rsidRPr="00A2321E" w:rsidRDefault="001B2FCC" w:rsidP="001B2FCC">
      <w:pPr>
        <w:rPr>
          <w:rFonts w:ascii="Calibri" w:hAnsi="Calibri" w:cs="Calibri"/>
          <w:sz w:val="24"/>
          <w:szCs w:val="24"/>
        </w:rPr>
      </w:pPr>
    </w:p>
    <w:p w14:paraId="55186F55" w14:textId="0C8F139B" w:rsidR="00DF59EE" w:rsidRPr="00DF59EE" w:rsidRDefault="00DF59EE" w:rsidP="00DF59EE">
      <w:pPr>
        <w:pStyle w:val="p1"/>
        <w:rPr>
          <w:rFonts w:ascii="Calibri" w:hAnsi="Calibri" w:cs="Calibri"/>
          <w:sz w:val="28"/>
          <w:szCs w:val="28"/>
        </w:rPr>
      </w:pPr>
      <w:r w:rsidRPr="00DF59EE">
        <w:rPr>
          <w:rFonts w:ascii="Calibri" w:hAnsi="Calibri" w:cs="Calibri"/>
          <w:sz w:val="28"/>
          <w:szCs w:val="28"/>
        </w:rPr>
        <w:t>Sporządzono na podstawie samooceny w oparciu o Listę kontrolną do samodzielnego</w:t>
      </w:r>
      <w:r>
        <w:rPr>
          <w:rFonts w:ascii="Calibri" w:hAnsi="Calibri" w:cs="Calibri"/>
          <w:sz w:val="28"/>
          <w:szCs w:val="28"/>
        </w:rPr>
        <w:t xml:space="preserve"> </w:t>
      </w:r>
      <w:r w:rsidRPr="00DF59EE">
        <w:rPr>
          <w:rFonts w:ascii="Calibri" w:hAnsi="Calibri" w:cs="Calibri"/>
          <w:sz w:val="28"/>
          <w:szCs w:val="28"/>
        </w:rPr>
        <w:t>badania dostępności cyfrowej strony internetowej i jej zgodności z ustawą z dnia 4 kwietnia</w:t>
      </w:r>
      <w:r>
        <w:rPr>
          <w:rFonts w:ascii="Calibri" w:hAnsi="Calibri" w:cs="Calibri"/>
          <w:sz w:val="28"/>
          <w:szCs w:val="28"/>
        </w:rPr>
        <w:t xml:space="preserve"> </w:t>
      </w:r>
      <w:r w:rsidRPr="00DF59EE">
        <w:rPr>
          <w:rFonts w:ascii="Calibri" w:hAnsi="Calibri" w:cs="Calibri"/>
          <w:sz w:val="28"/>
          <w:szCs w:val="28"/>
        </w:rPr>
        <w:t>2019 r. o dostępności cyfrowej stron internetowych i aplikacji mobilnych podmiotów</w:t>
      </w:r>
      <w:r>
        <w:rPr>
          <w:rFonts w:ascii="Calibri" w:hAnsi="Calibri" w:cs="Calibri"/>
          <w:sz w:val="28"/>
          <w:szCs w:val="28"/>
        </w:rPr>
        <w:t xml:space="preserve"> </w:t>
      </w:r>
      <w:r w:rsidRPr="00DF59EE">
        <w:rPr>
          <w:rFonts w:ascii="Calibri" w:hAnsi="Calibri" w:cs="Calibri"/>
          <w:sz w:val="28"/>
          <w:szCs w:val="28"/>
        </w:rPr>
        <w:t>publicznych.</w:t>
      </w:r>
    </w:p>
    <w:p w14:paraId="30D3310A" w14:textId="77777777" w:rsidR="001B2FCC" w:rsidRPr="00A2321E" w:rsidRDefault="001B2FCC" w:rsidP="001B2FCC">
      <w:pPr>
        <w:spacing w:after="0"/>
        <w:rPr>
          <w:rFonts w:ascii="Calibri" w:hAnsi="Calibri" w:cs="Calibri"/>
          <w:sz w:val="24"/>
          <w:szCs w:val="24"/>
        </w:rPr>
        <w:sectPr w:rsidR="001B2FCC" w:rsidRPr="00A2321E" w:rsidSect="001B2FCC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1396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570"/>
        <w:gridCol w:w="5954"/>
      </w:tblGrid>
      <w:tr w:rsidR="001B2FCC" w:rsidRPr="00A2321E" w14:paraId="09AE7D7B" w14:textId="77777777" w:rsidTr="008663D3">
        <w:trPr>
          <w:cantSplit/>
          <w:tblHeader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D2413" w14:textId="77777777" w:rsidR="001B2FCC" w:rsidRPr="00A2321E" w:rsidRDefault="001B2FCC" w:rsidP="008663D3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lastRenderedPageBreak/>
              <w:t>LP</w:t>
            </w:r>
          </w:p>
        </w:tc>
        <w:tc>
          <w:tcPr>
            <w:tcW w:w="7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DC5C4" w14:textId="77777777" w:rsidR="001B2FCC" w:rsidRPr="00A2321E" w:rsidRDefault="001B2FCC" w:rsidP="008663D3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Kryterium sukcesu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8DA60" w14:textId="2EFCC514" w:rsidR="001B2FCC" w:rsidRPr="00A2321E" w:rsidRDefault="00A2321E" w:rsidP="008663D3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https://sp172lodz.wikom.pl/</w:t>
            </w:r>
          </w:p>
        </w:tc>
      </w:tr>
      <w:tr w:rsidR="001B2FCC" w:rsidRPr="00A2321E" w14:paraId="2A6E0ECB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07AAE" w14:textId="77777777" w:rsidR="001B2FCC" w:rsidRPr="00A2321E" w:rsidRDefault="001B2FCC" w:rsidP="008663D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F1205" w14:textId="77777777" w:rsidR="001B2FCC" w:rsidRPr="00A2321E" w:rsidRDefault="001B2FCC" w:rsidP="008663D3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1" w:name="_1.1.1_-_Treść"/>
            <w:bookmarkEnd w:id="1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1.1.1 - Treść nietekstowa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A3151F" w14:textId="53FA7B4C" w:rsidR="001B2FCC" w:rsidRPr="00A2321E" w:rsidRDefault="001B2FCC" w:rsidP="001B2FC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(na badanej stronie nie ma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elementów wymagających poszerzonych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opisów)</w:t>
            </w:r>
            <w:r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1844A3B0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A54FD" w14:textId="77777777" w:rsidR="001B2FCC" w:rsidRPr="00A2321E" w:rsidRDefault="001B2FCC" w:rsidP="008663D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B668B" w14:textId="77777777" w:rsidR="001B2FCC" w:rsidRPr="00A2321E" w:rsidRDefault="001B2FCC" w:rsidP="008663D3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2" w:name="_1.2.1_-_Tylko"/>
            <w:bookmarkEnd w:id="2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1.2.1 - Tylko audio oraz tylko wideo (nagranie)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9E1875" w14:textId="52A30C2F" w:rsidR="001B2FCC" w:rsidRPr="00A2321E" w:rsidRDefault="001B2FCC" w:rsidP="001B2FC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Nie dotyczy (na badanej stronie nie ma tego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t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ypu materiałów)</w:t>
            </w:r>
          </w:p>
          <w:p w14:paraId="66F9CD44" w14:textId="77777777" w:rsidR="001B2FCC" w:rsidRPr="00A2321E" w:rsidRDefault="001B2FCC" w:rsidP="008663D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l-PL"/>
              </w:rPr>
              <w:t>OK</w:t>
            </w:r>
          </w:p>
        </w:tc>
      </w:tr>
      <w:tr w:rsidR="001B2FCC" w:rsidRPr="00A2321E" w14:paraId="5B99897A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865B1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1E71B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3" w:name="_1.2.2_-_Napisy"/>
            <w:bookmarkEnd w:id="3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1.2.2 - Napisy rozszerzone (nagranie)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ABE4907" w14:textId="77777777" w:rsidR="001B2FCC" w:rsidRPr="00A2321E" w:rsidRDefault="001B2FCC" w:rsidP="001B2FC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Nie dotyczy (na badanej stronie nie ma tego typu materiałów)</w:t>
            </w:r>
          </w:p>
          <w:p w14:paraId="4CBBCC4D" w14:textId="51047B31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l-PL"/>
              </w:rPr>
              <w:t>OK</w:t>
            </w:r>
          </w:p>
        </w:tc>
      </w:tr>
      <w:tr w:rsidR="001B2FCC" w:rsidRPr="00A2321E" w14:paraId="641EDE1C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BEF8E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1D316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4" w:name="_1.2.3_-_Audiodeskrypcja"/>
            <w:bookmarkEnd w:id="4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 xml:space="preserve">1.2.3 - </w:t>
            </w:r>
            <w:proofErr w:type="spellStart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Audiodeskrypcja</w:t>
            </w:r>
            <w:proofErr w:type="spellEnd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 xml:space="preserve"> lub alternatywa dla mediów (nagranie)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106466" w14:textId="77777777" w:rsidR="001B2FCC" w:rsidRPr="00A2321E" w:rsidRDefault="001B2FCC" w:rsidP="001B2FC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Nie dotyczy (na badanej stronie nie ma tego typu materiałów)</w:t>
            </w:r>
          </w:p>
          <w:p w14:paraId="4DEBA4D2" w14:textId="63E8875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l-PL"/>
              </w:rPr>
              <w:t>OK</w:t>
            </w:r>
          </w:p>
        </w:tc>
      </w:tr>
      <w:tr w:rsidR="001B2FCC" w:rsidRPr="00A2321E" w14:paraId="738B7228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BBF80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E577D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5" w:name="_1.2.5_–_Audiodeskrypcja"/>
            <w:bookmarkEnd w:id="5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 xml:space="preserve">1.2.5 – </w:t>
            </w:r>
            <w:proofErr w:type="spellStart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Audiodeskrypcja</w:t>
            </w:r>
            <w:proofErr w:type="spellEnd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 xml:space="preserve"> (nagranie)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F707A7" w14:textId="77777777" w:rsidR="001B2FCC" w:rsidRPr="00A2321E" w:rsidRDefault="001B2FCC" w:rsidP="001B2FC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Nie dotyczy (na badanej stronie nie ma tego typu materiałów)</w:t>
            </w:r>
          </w:p>
          <w:p w14:paraId="46DEFC8C" w14:textId="32ED5BA0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l-PL"/>
              </w:rPr>
              <w:t>OK</w:t>
            </w:r>
          </w:p>
        </w:tc>
      </w:tr>
      <w:tr w:rsidR="001B2FCC" w:rsidRPr="00A2321E" w14:paraId="3DCE790F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75D92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D793C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6" w:name="_1.3.1_-_Informacje"/>
            <w:bookmarkEnd w:id="6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1.3.1 - Informacje i relacje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57A3EA" w14:textId="6D07640E" w:rsidR="001B2FCC" w:rsidRPr="00A2321E" w:rsidRDefault="001B2FCC" w:rsidP="001B2FC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(nie ma informacji przekazywanej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wyłącznie kolorem)</w:t>
            </w:r>
          </w:p>
          <w:p w14:paraId="51E0F2C6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l-PL"/>
              </w:rPr>
              <w:t>OK</w:t>
            </w:r>
          </w:p>
        </w:tc>
      </w:tr>
      <w:tr w:rsidR="001B2FCC" w:rsidRPr="00A2321E" w14:paraId="2DDE2349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71A34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509FD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7" w:name="_1.3.2_-_Zrozumiała"/>
            <w:bookmarkEnd w:id="7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1.3.2 - Zrozumiała kolejność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D2B97" w14:textId="57F0982B" w:rsidR="001B2FCC" w:rsidRPr="00A2321E" w:rsidRDefault="001B2FCC" w:rsidP="001B2FC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(zachowana jest logiczna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kolejność i ciągłość struktury nagłówkowej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na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stronie)</w:t>
            </w:r>
            <w:r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7EA9963F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C82C8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215A4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8" w:name="_1.3.3_-_Właściwości"/>
            <w:bookmarkEnd w:id="8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1.3.3 - Właściwości zmysłowe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FCA95" w14:textId="77777777" w:rsidR="001B2FCC" w:rsidRPr="00A2321E" w:rsidRDefault="001B2FCC" w:rsidP="001B2FC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(nie ma informacji przekazywanej</w:t>
            </w:r>
          </w:p>
          <w:p w14:paraId="6B74E607" w14:textId="0E3AAA51" w:rsidR="001B2FCC" w:rsidRPr="00A2321E" w:rsidRDefault="001B2FCC" w:rsidP="001B2FC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jedynie przez pozycję lub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formę)</w:t>
            </w:r>
            <w:r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6CCBF516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5EAE5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11E58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9" w:name="_1.3.4_–_Orientacja"/>
            <w:bookmarkEnd w:id="9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1.3.4 – Orientacja – wyświetlanie treści</w:t>
            </w:r>
          </w:p>
          <w:p w14:paraId="7835F6EC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w układzie poziomym, jak i pionowym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9064C" w14:textId="4668F5B4" w:rsidR="001B2FCC" w:rsidRPr="00A2321E" w:rsidRDefault="001B2FCC" w:rsidP="001B2FC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(z treści strony można korzystać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bez względu na orientację ekranu)</w:t>
            </w:r>
          </w:p>
          <w:p w14:paraId="494EBD96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</w:tr>
      <w:tr w:rsidR="001B2FCC" w:rsidRPr="00A2321E" w14:paraId="79CEC980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645C6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FB5A4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10" w:name="_1.3.5_–_Określenie"/>
            <w:bookmarkEnd w:id="10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1.3.5 – Określenie prawidłowej wartości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81FF5" w14:textId="15D3063E" w:rsidR="001B2FCC" w:rsidRPr="00A2321E" w:rsidRDefault="001B2FCC" w:rsidP="001B2FC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</w:t>
            </w:r>
          </w:p>
        </w:tc>
      </w:tr>
      <w:tr w:rsidR="001B2FCC" w:rsidRPr="00A2321E" w14:paraId="5DB7111E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528FE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2448D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11" w:name="_1.4.1_-_Użycie"/>
            <w:bookmarkEnd w:id="11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1.4.1 - Użycie koloru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9CE2D6" w14:textId="1DA4477C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(nie ma informacji przekazywanej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wyłącznie kolorem, nie ma instrukcji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odnoszącej się do koloru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elementu)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37E05F2B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8A2E2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DA305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12" w:name="_1.4.2_-_Kontrola"/>
            <w:bookmarkEnd w:id="12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1.4.2 - Kontrola odtwarzania dźwięku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D3FEBD" w14:textId="2AE9785E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(nie ma automatycznie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uruchamianego dźwięk, którego nie da się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zatrzymać)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6E8A3BFF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FCB8A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03B95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13" w:name="_1.4.3_-_Kontrast"/>
            <w:bookmarkEnd w:id="13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1.4.3 - Kontrast (minimalny)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AA3C9" w14:textId="6454F936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(nie ma tekstu, który nie spełnia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minimalnych wymagań kontrastu do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tła)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33AF2F16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C87A5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C8EE5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14" w:name="_1.4.4_-_Zmiana"/>
            <w:bookmarkEnd w:id="14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1.4.4 - Zmiana rozmiaru tekstu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2CBBF" w14:textId="7D9EAC16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(po powiększeniu widoku strony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do 200% widać całość informacji ze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strony)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3D99E908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E2A85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20DC0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15" w:name="_1.4.5_-_Tekst"/>
            <w:bookmarkEnd w:id="15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1.4.5 - Tekst w postaci grafiki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66BFF" w14:textId="16454EEC" w:rsidR="001B2FCC" w:rsidRPr="00A2321E" w:rsidRDefault="007A45ED" w:rsidP="007A45E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</w:t>
            </w:r>
            <w:r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l-PL"/>
              </w:rPr>
              <w:t xml:space="preserve"> 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l-PL"/>
              </w:rPr>
              <w:t>OK</w:t>
            </w:r>
          </w:p>
        </w:tc>
      </w:tr>
      <w:tr w:rsidR="001B2FCC" w:rsidRPr="00A2321E" w14:paraId="3C928D91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DB81D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D1311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16" w:name="_1.4.10_–_Zawijanie"/>
            <w:bookmarkEnd w:id="16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1.4.10 – Zawijanie tekstu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1478B" w14:textId="7BF172E5" w:rsidR="001B2FCC" w:rsidRPr="00A2321E" w:rsidRDefault="007A45ED" w:rsidP="007A45ED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</w:t>
            </w:r>
          </w:p>
        </w:tc>
      </w:tr>
      <w:tr w:rsidR="001B2FCC" w:rsidRPr="00A2321E" w14:paraId="661E1D89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DC6FF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7FDE1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17" w:name="_1.4.11_–_Kontrast"/>
            <w:bookmarkEnd w:id="17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1.4.11 – Kontrast dla treści niebędących tekstem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36106" w14:textId="78D1C01C" w:rsidR="001B2FCC" w:rsidRPr="00A2321E" w:rsidRDefault="007A45ED" w:rsidP="007A45ED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</w:t>
            </w:r>
          </w:p>
        </w:tc>
      </w:tr>
      <w:tr w:rsidR="001B2FCC" w:rsidRPr="00A2321E" w14:paraId="6AB65133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00270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A4B37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18" w:name="_1.4.12_–_Odstępy"/>
            <w:bookmarkEnd w:id="18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1.4.12 – Odstępy w tekście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47698" w14:textId="21C3FB38" w:rsidR="001B2FCC" w:rsidRPr="00A2321E" w:rsidRDefault="007A45ED" w:rsidP="007A45ED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</w:t>
            </w:r>
          </w:p>
        </w:tc>
      </w:tr>
      <w:tr w:rsidR="001B2FCC" w:rsidRPr="00A2321E" w14:paraId="255114FE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60344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83D91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19" w:name="_1.4.13_–_Treści"/>
            <w:bookmarkEnd w:id="19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 xml:space="preserve">1.4.13 – Treści spod kursora lub </w:t>
            </w:r>
            <w:proofErr w:type="spellStart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fokusa</w:t>
            </w:r>
            <w:proofErr w:type="spellEnd"/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EB2E1" w14:textId="3F4FB7A1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(informacje wyświetlane w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opisanych sytuacjach mogą być zarządzane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przez użytkownika)</w:t>
            </w:r>
          </w:p>
        </w:tc>
      </w:tr>
      <w:tr w:rsidR="001B2FCC" w:rsidRPr="00A2321E" w14:paraId="0D8D3B7F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F110B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D9263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20" w:name="_2.1.1_-_Klawiatura"/>
            <w:bookmarkEnd w:id="20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2.1.1 - Klawiatura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5AD10" w14:textId="647318C3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(nie ma problemów przy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nawigacji klawiaturą, na badanych stronach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nie ma odtwarzaczy multimediów lub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odtwarzaczy multimediów niedostępnych za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pomocą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klawiatury)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0FF7D2A0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03433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F8A28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21" w:name="_2.1.2_-_Brak"/>
            <w:bookmarkEnd w:id="21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2.1.2 - Brak pułapki na klawiaturę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3DD25" w14:textId="3FC95FE4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(nie ma żadnych pułapek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klawiaturowych)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0C609572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7F31B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62861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22" w:name="_2.1.4_–_Jednoliterowe"/>
            <w:bookmarkEnd w:id="22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2.1.4 – Jednoliterowe skróty klawiszowe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7D559" w14:textId="7A90E3F7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(w jednoznakowych skrótach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klawiszowych można wykonać przynajmniej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jedno z wymienionych działań)</w:t>
            </w:r>
          </w:p>
        </w:tc>
      </w:tr>
      <w:tr w:rsidR="001B2FCC" w:rsidRPr="00A2321E" w14:paraId="6AE37BA6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1EF48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59831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23" w:name="_2.2.1_-_Możliwość"/>
            <w:bookmarkEnd w:id="23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2.2.1 - Możliwość dostosowania czasu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C4D04" w14:textId="3823E2DE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(nie ma migających lub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elementów, których nie da się zatrzymać;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mignięcia rzadziej niż raz na 5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sekund)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5884C576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B9068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FBE6C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24" w:name="_2.2.2_-_Wstrzymywanie"/>
            <w:bookmarkEnd w:id="24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2.2.2 - Wstrzymywanie (pauza), zatrzymywanie, ukrywanie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90A82" w14:textId="32DF35E8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(nie ma migających lub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elementów, których nie da się zatrzymać;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mignięcia rzadziej niż raz na 5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sekund)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016DE8BE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82E76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B599C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25" w:name="_2.3.1_-_Trzy"/>
            <w:bookmarkEnd w:id="25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2.3.1 - Trzy błyski lub wartości poniżej progu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E968FF" w14:textId="23C3BE59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(na badanej stronie nie ma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elementów, które szybko błyskają na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czerwono lub gwałtownie zmieniają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jasność)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K</w:t>
            </w:r>
            <w:proofErr w:type="gramEnd"/>
          </w:p>
        </w:tc>
      </w:tr>
      <w:tr w:rsidR="001B2FCC" w:rsidRPr="00A2321E" w14:paraId="52056AAF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66164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lastRenderedPageBreak/>
              <w:t>26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32526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26" w:name="_2.4.1_-_Możliwość"/>
            <w:bookmarkEnd w:id="26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2.4.1 - Możliwość pominięcia bloków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516B9" w14:textId="6838EC82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(jest co najmniej jeden link do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omijania powtarzających się bloków i link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działa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prawidłowo)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5A0CD091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A8D3F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98347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27" w:name="_2.4.2_-_Tytuły"/>
            <w:bookmarkEnd w:id="27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2.4.2 - Tytuły stron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DE0905" w14:textId="217D13FF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(każda strona ma unikalny,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właściwie przygotowany, tytuł informujący o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jej zawartości)</w:t>
            </w:r>
          </w:p>
        </w:tc>
      </w:tr>
      <w:tr w:rsidR="001B2FCC" w:rsidRPr="00A2321E" w14:paraId="5D4D847B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A3D04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3A355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28" w:name="_2.4.3_-_Kolejność"/>
            <w:bookmarkEnd w:id="28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2.4.3 - Kolejność fokusu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DEEC3" w14:textId="6B18B007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(nawigacja za pomocą klawiatury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jest logiczna i zgodna z wyglądem strony)</w:t>
            </w:r>
          </w:p>
        </w:tc>
      </w:tr>
      <w:tr w:rsidR="001B2FCC" w:rsidRPr="00A2321E" w14:paraId="482FE117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05421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8299E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29" w:name="_2.4.4_-_Cel"/>
            <w:bookmarkEnd w:id="29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2.4.4 - Cel linku (w kontekście)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2314BA5" w14:textId="1F7B56C7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(cel i działanie linku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jest</w:t>
            </w:r>
            <w:proofErr w:type="gramEnd"/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zrozumiałe bezpośrednio z treści lub z tekstu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uzupełniającego/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otaczającego)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K</w:t>
            </w:r>
            <w:proofErr w:type="gramEnd"/>
          </w:p>
        </w:tc>
      </w:tr>
      <w:tr w:rsidR="001B2FCC" w:rsidRPr="00A2321E" w14:paraId="3C2E8B75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B1BA0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FB506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30" w:name="_2.4.5_-_Wiele"/>
            <w:bookmarkEnd w:id="30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2.4.5 - Wiele sposobów na zlokalizowanie strony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0703C" w14:textId="069657C2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(na stronie jest działająca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wyszukiwarka i aktualna mapa strony, na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wszystkich badanych stronach menu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wygląda i działa tak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samo)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5ACE8797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8E34A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47B47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31" w:name="_2.4.6_-_Nagłówki"/>
            <w:bookmarkEnd w:id="31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2.4.6 - Nagłówki i etykiety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A341F" w14:textId="4593670B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(są one oznaczone w kodzie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odpowiednimi znacznikami i tworzą logiczną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strukturę)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48EC61A0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48F23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3FF0B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32" w:name="_2.4.7_-_Widoczny"/>
            <w:bookmarkEnd w:id="32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2.4.7 - Widoczny fokus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C0DDC" w14:textId="55293719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(fokus jest widoczny – elementy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wyróżniają się po wybraniu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klawiaturą)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20382F52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A1383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B6102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33" w:name="_2.5.1_–_Gesty"/>
            <w:bookmarkEnd w:id="33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2.5.1 – Gesty punktowe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54A16" w14:textId="63DFC8F4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(funkcje dostępne za pomocą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złożonego gestu można wykonać też za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pomocą prostego gestu jednopunktowego)</w:t>
            </w:r>
          </w:p>
        </w:tc>
      </w:tr>
      <w:tr w:rsidR="001B2FCC" w:rsidRPr="00A2321E" w14:paraId="7B74C20D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C23E6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9F07F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34" w:name="_2.5.2_–_Anulowanie"/>
            <w:bookmarkEnd w:id="34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2.5.2 – Anulowanie kliknięcia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BE59D" w14:textId="4B6E38FB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(działania uruchamiane gestem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punktowym lub naciśnięcie klawisza myszki,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można anulować przerywając ich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wykonanie)</w:t>
            </w:r>
          </w:p>
        </w:tc>
      </w:tr>
      <w:tr w:rsidR="001B2FCC" w:rsidRPr="00A2321E" w14:paraId="1173E2BB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55CE4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96D86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35" w:name="_2.5.3_–_Etykieta"/>
            <w:bookmarkEnd w:id="35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2.5.3 – Etykieta w nazwie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B6739" w14:textId="00541BAC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(etykieta wizualnie i zgłaszana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przez technologie asystujące mają taką samą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treść)</w:t>
            </w:r>
          </w:p>
        </w:tc>
      </w:tr>
      <w:tr w:rsidR="001B2FCC" w:rsidRPr="00A2321E" w14:paraId="70B97274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DDE6D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AC1CE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36" w:name="_2.5.4_–_Aktywowanie"/>
            <w:bookmarkEnd w:id="36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2.5.4 – Aktywowanie ruchem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9DD3F" w14:textId="0DB417BF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(działania uruchamiane gestem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punktowym lub naciśnięcie klawisza myszki,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można anulować przerywając ich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wykonanie)</w:t>
            </w:r>
          </w:p>
        </w:tc>
      </w:tr>
      <w:tr w:rsidR="001B2FCC" w:rsidRPr="00A2321E" w14:paraId="179037B8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8D1AA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lastRenderedPageBreak/>
              <w:t>37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03475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37" w:name="_3.1.1_-_Język"/>
            <w:bookmarkEnd w:id="37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3.1.1 - Język strony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95434" w14:textId="6C2B054C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(na badanej stronie nie ma treści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w innym języku niż wskazuje główna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deklaracja)</w:t>
            </w:r>
          </w:p>
        </w:tc>
      </w:tr>
      <w:tr w:rsidR="001B2FCC" w:rsidRPr="00A2321E" w14:paraId="07F10E2B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645BE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E50D4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38" w:name="_3.1.2_-_Język"/>
            <w:bookmarkEnd w:id="38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3.1.2 - Język części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FC7CE" w14:textId="62568A8B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(na każdej stronie jest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prawidłowej deklaracji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języka treści)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1B2FCC" w:rsidRPr="00A2321E" w14:paraId="38A8B199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9436A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C1165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39" w:name="_3.2.1_-_Po"/>
            <w:bookmarkEnd w:id="39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3.2.1 - Po oznaczeniu fokusem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4525E" w14:textId="3CFFBC82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(kontekst strony nie zmienia się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 samym oznaczeniu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fokusem)</w:t>
            </w:r>
            <w:r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 xml:space="preserve"> OK</w:t>
            </w:r>
          </w:p>
        </w:tc>
      </w:tr>
      <w:tr w:rsidR="001B2FCC" w:rsidRPr="00A2321E" w14:paraId="54AAB7EC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1FF11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309C3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40" w:name="_3.2.2_-_Podczas"/>
            <w:bookmarkEnd w:id="40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3.2.2 - Podczas wprowadzania danych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EA6ED4" w14:textId="5D27CA39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(zmiana kontekstu nie dzieje się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poza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użytkownikiem)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13B1FB63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EAAC8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A9087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41" w:name="_3.2.3_-_Konsekwentna"/>
            <w:bookmarkEnd w:id="41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3.2.3 - Konsekwentna nawigacja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1744AA" w14:textId="72F27EF5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(na wszystkich badanych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stronach, menu wygląda i działa tak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samo)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K</w:t>
            </w:r>
            <w:proofErr w:type="gramEnd"/>
          </w:p>
        </w:tc>
      </w:tr>
      <w:tr w:rsidR="001B2FCC" w:rsidRPr="00A2321E" w14:paraId="34F1F076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5BF56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A0CD3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42" w:name="_3.2.4_-_Konsekwentna"/>
            <w:bookmarkEnd w:id="42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3.2.4 - Konsekwentna identyfikacja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AD88A" w14:textId="12657AA3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(opisy alternatywne, etykiety lub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&lt;</w:t>
            </w:r>
            <w:proofErr w:type="spellStart"/>
            <w:r w:rsidRPr="00A2321E">
              <w:rPr>
                <w:rFonts w:ascii="Calibri" w:hAnsi="Calibri" w:cs="Calibri"/>
                <w:sz w:val="24"/>
                <w:szCs w:val="24"/>
              </w:rPr>
              <w:t>title</w:t>
            </w:r>
            <w:proofErr w:type="spellEnd"/>
            <w:r w:rsidRPr="00A2321E">
              <w:rPr>
                <w:rFonts w:ascii="Calibri" w:hAnsi="Calibri" w:cs="Calibri"/>
                <w:sz w:val="24"/>
                <w:szCs w:val="24"/>
              </w:rPr>
              <w:t xml:space="preserve">&gt; tych elementów są takie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same)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K</w:t>
            </w:r>
            <w:proofErr w:type="gramEnd"/>
          </w:p>
        </w:tc>
      </w:tr>
      <w:tr w:rsidR="001B2FCC" w:rsidRPr="00A2321E" w14:paraId="2F75529A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2BFE6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8BD03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43" w:name="_3.3.1_-_Identyfikacja"/>
            <w:bookmarkEnd w:id="43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3.3.1 - Identyfikacja błędu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7E97D" w14:textId="67E4139A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(informacja o błędzie jest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tekstowa, precyzyjna i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zrozumiała)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5BAA07DF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EB0E4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4F797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44" w:name="_3.3.2_-_Etykiety"/>
            <w:bookmarkEnd w:id="44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3.3.2 - Etykiety lub instrukcje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B30C1" w14:textId="371F8BB5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(są one zrozumiałe i są wizualnie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powiązane z polami, których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dotyczą)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1E1A22F9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CD2DA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1AAB2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45" w:name="_3.3.3_-_Sugestie"/>
            <w:bookmarkEnd w:id="45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3.3.3 - Sugestie korekty błędów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6E3CAB" w14:textId="4A35D22C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(w komunikacje błędu jest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sugestia jak go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poprawić)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78448536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C5C6F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2EE15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46" w:name="_3.3.4_-_Zapobieganie"/>
            <w:bookmarkEnd w:id="46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3.3.4 - Zapobieganie błędom (kontekst prawny, finansowy, związany z podawaniem danych)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47AB7" w14:textId="36707F3D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Nie </w:t>
            </w:r>
            <w:proofErr w:type="spellStart"/>
            <w:r w:rsidRPr="00A2321E">
              <w:rPr>
                <w:rFonts w:ascii="Calibri" w:hAnsi="Calibri" w:cs="Calibri"/>
                <w:sz w:val="24"/>
                <w:szCs w:val="24"/>
              </w:rPr>
              <w:t>dotyczy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spellEnd"/>
          </w:p>
        </w:tc>
      </w:tr>
      <w:tr w:rsidR="001B2FCC" w:rsidRPr="00A2321E" w14:paraId="20F06A50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75470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F3536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47" w:name="_4.1.1_-_Parsowanie"/>
            <w:bookmarkEnd w:id="47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 xml:space="preserve">4.1.1 - </w:t>
            </w:r>
            <w:proofErr w:type="spellStart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Parsowanie</w:t>
            </w:r>
            <w:proofErr w:type="spellEnd"/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94171" w14:textId="705C09AC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(walidacja nie wykazała żadnych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błędów i przestarzałych elementów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kodu)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5327DC9C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2B45DF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244871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48" w:name="_4.1.2_-_Nazwa,"/>
            <w:bookmarkEnd w:id="48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4.1.2 - Nazwa, rola, wartość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FBD504" w14:textId="594CF3D9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(walidacja nie wykazała żadnych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błędów i przestarzałych elementów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kodu)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20E02EE4" w14:textId="77777777" w:rsidTr="008663D3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72490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284A0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49" w:name="_4.1.3_–_Komunikaty"/>
            <w:bookmarkEnd w:id="49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4.1.3 – Komunikaty o stanie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6BF92" w14:textId="2B9224D1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(komunikaty o statusie lub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błędzie są dostępne bez przechodzenia</w:t>
            </w:r>
            <w:r w:rsidRPr="00A232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321E">
              <w:rPr>
                <w:rFonts w:ascii="Calibri" w:hAnsi="Calibri" w:cs="Calibri"/>
                <w:sz w:val="24"/>
                <w:szCs w:val="24"/>
              </w:rPr>
              <w:t>fokusu)</w:t>
            </w:r>
          </w:p>
        </w:tc>
      </w:tr>
    </w:tbl>
    <w:p w14:paraId="0705A128" w14:textId="77777777" w:rsidR="00FB3780" w:rsidRPr="00A2321E" w:rsidRDefault="00FB3780">
      <w:pPr>
        <w:rPr>
          <w:rFonts w:ascii="Calibri" w:hAnsi="Calibri" w:cs="Calibri"/>
          <w:sz w:val="24"/>
          <w:szCs w:val="24"/>
        </w:rPr>
      </w:pPr>
    </w:p>
    <w:sectPr w:rsidR="00FB3780" w:rsidRPr="00A2321E" w:rsidSect="001B2F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76C70" w14:textId="77777777" w:rsidR="005C2785" w:rsidRDefault="005C2785" w:rsidP="00DF59EE">
      <w:pPr>
        <w:spacing w:after="0" w:line="240" w:lineRule="auto"/>
      </w:pPr>
      <w:r>
        <w:separator/>
      </w:r>
    </w:p>
  </w:endnote>
  <w:endnote w:type="continuationSeparator" w:id="0">
    <w:p w14:paraId="48367275" w14:textId="77777777" w:rsidR="005C2785" w:rsidRDefault="005C2785" w:rsidP="00DF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05816495"/>
      <w:docPartObj>
        <w:docPartGallery w:val="Page Numbers (Bottom of Page)"/>
        <w:docPartUnique/>
      </w:docPartObj>
    </w:sdtPr>
    <w:sdtContent>
      <w:p w14:paraId="1BCC1A09" w14:textId="6FC2DCEF" w:rsidR="00DF59EE" w:rsidRDefault="00DF59EE" w:rsidP="00FE57C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7776E37" w14:textId="77777777" w:rsidR="00DF59EE" w:rsidRDefault="00DF59EE" w:rsidP="00DF59E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8445625"/>
      <w:docPartObj>
        <w:docPartGallery w:val="Page Numbers (Bottom of Page)"/>
        <w:docPartUnique/>
      </w:docPartObj>
    </w:sdtPr>
    <w:sdtContent>
      <w:p w14:paraId="43D01192" w14:textId="2E4C59A6" w:rsidR="00DF59EE" w:rsidRDefault="00DF59EE" w:rsidP="00FE57C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81AB64A" w14:textId="77777777" w:rsidR="00DF59EE" w:rsidRDefault="00DF59EE" w:rsidP="00DF59E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73454" w14:textId="77777777" w:rsidR="005C2785" w:rsidRDefault="005C2785" w:rsidP="00DF59EE">
      <w:pPr>
        <w:spacing w:after="0" w:line="240" w:lineRule="auto"/>
      </w:pPr>
      <w:r>
        <w:separator/>
      </w:r>
    </w:p>
  </w:footnote>
  <w:footnote w:type="continuationSeparator" w:id="0">
    <w:p w14:paraId="1B822C94" w14:textId="77777777" w:rsidR="005C2785" w:rsidRDefault="005C2785" w:rsidP="00DF5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CC"/>
    <w:rsid w:val="001B2FCC"/>
    <w:rsid w:val="005C2785"/>
    <w:rsid w:val="007A45ED"/>
    <w:rsid w:val="00A2321E"/>
    <w:rsid w:val="00DF59EE"/>
    <w:rsid w:val="00EE554D"/>
    <w:rsid w:val="00FB3780"/>
    <w:rsid w:val="00FE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0BFD"/>
  <w15:chartTrackingRefBased/>
  <w15:docId w15:val="{731DEF52-F3B6-DD47-89DE-03CA0324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FCC"/>
    <w:pPr>
      <w:spacing w:after="24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F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2F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2FC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2FC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2FC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2FC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2FC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2FC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2FC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2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2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2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B2F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2F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2F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2F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2F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2F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2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B2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2FC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B2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2FC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B2F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2FC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B2F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2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2F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2FCC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ny"/>
    <w:rsid w:val="001B2FCC"/>
    <w:pPr>
      <w:spacing w:after="0" w:line="240" w:lineRule="auto"/>
    </w:pPr>
    <w:rPr>
      <w:rFonts w:ascii="Helvetica" w:eastAsia="Times New Roman" w:hAnsi="Helvetica" w:cs="Times New Roman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9EE"/>
    <w:rPr>
      <w:kern w:val="0"/>
      <w:sz w:val="22"/>
      <w:szCs w:val="22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DF5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346552-F7CC-D646-A6AC-A11CC628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Bartosik</dc:creator>
  <cp:keywords/>
  <dc:description/>
  <cp:lastModifiedBy>Błażej Bartosik</cp:lastModifiedBy>
  <cp:revision>1</cp:revision>
  <dcterms:created xsi:type="dcterms:W3CDTF">2025-05-18T10:44:00Z</dcterms:created>
  <dcterms:modified xsi:type="dcterms:W3CDTF">2025-05-18T11:18:00Z</dcterms:modified>
</cp:coreProperties>
</file>